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8898E" w14:textId="77777777" w:rsidR="000F078A" w:rsidRPr="00D732A1" w:rsidRDefault="000F078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732A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Ғылыми атақтар (қауымдастырылған профессор (доцент), профессор) беру қағидаларына </w:t>
      </w:r>
    </w:p>
    <w:p w14:paraId="3431E6A7" w14:textId="042ACA29" w:rsidR="000F078A" w:rsidRDefault="000F078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732A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2 - қосымша </w:t>
      </w:r>
    </w:p>
    <w:p w14:paraId="789A429C" w14:textId="77777777" w:rsidR="0096119A" w:rsidRPr="00D732A1" w:rsidRDefault="0096119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3A5630C9" w14:textId="7B073912" w:rsidR="00BD0BED" w:rsidRPr="000F078A" w:rsidRDefault="000F078A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lang w:val="kk-KZ"/>
        </w:rPr>
        <w:t>Халықаралық рецензияланатын басылымдағы жарияланымдар тізімі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>
        <w:rPr>
          <w:rFonts w:ascii="Times New Roman" w:hAnsi="Times New Roman" w:cs="Times New Roman"/>
          <w:lang w:val="kk-KZ"/>
        </w:rPr>
        <w:t>Үміткердің АЖТ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: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____Мхитарян К.Э.___________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 w:rsidRPr="000F078A">
        <w:rPr>
          <w:rFonts w:ascii="Times New Roman" w:hAnsi="Times New Roman" w:cs="Times New Roman"/>
          <w:lang w:val="kk-KZ"/>
        </w:rPr>
        <w:t xml:space="preserve">Автордың </w:t>
      </w:r>
      <w:r>
        <w:rPr>
          <w:rFonts w:ascii="Times New Roman" w:hAnsi="Times New Roman" w:cs="Times New Roman"/>
          <w:lang w:val="kk-KZ"/>
        </w:rPr>
        <w:t>и</w:t>
      </w:r>
      <w:r w:rsidRPr="000F078A">
        <w:rPr>
          <w:rFonts w:ascii="Times New Roman" w:hAnsi="Times New Roman" w:cs="Times New Roman"/>
          <w:lang w:val="kk-KZ"/>
        </w:rPr>
        <w:t>дентификаторы</w:t>
      </w:r>
      <w:r>
        <w:rPr>
          <w:rFonts w:ascii="Times New Roman" w:hAnsi="Times New Roman" w:cs="Times New Roman"/>
          <w:lang w:val="kk-KZ"/>
        </w:rPr>
        <w:t xml:space="preserve"> (болған жағдайда):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 w:rsidR="00BD0BED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Scopus Author ID: 56507438100</w:t>
      </w:r>
    </w:p>
    <w:p w14:paraId="179A6497" w14:textId="77777777" w:rsidR="00BD0BED" w:rsidRPr="009844C7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844C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Web of Science Researcher ID: AFD-8548-2022____</w:t>
      </w:r>
    </w:p>
    <w:p w14:paraId="30F4AA7B" w14:textId="39A81A6F" w:rsidR="00553EA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ORCID: https://orcid.org/0000-0002-7142-7656_______</w:t>
      </w:r>
    </w:p>
    <w:p w14:paraId="010AF0CA" w14:textId="77777777" w:rsidR="00BD0BED" w:rsidRPr="00BD0BED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159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884"/>
        <w:gridCol w:w="932"/>
        <w:gridCol w:w="2662"/>
        <w:gridCol w:w="2015"/>
        <w:gridCol w:w="1403"/>
        <w:gridCol w:w="2099"/>
        <w:gridCol w:w="2451"/>
        <w:gridCol w:w="1135"/>
      </w:tblGrid>
      <w:tr w:rsidR="000F078A" w:rsidRPr="0096119A" w14:paraId="0E4A0290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3754FF85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427844ED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Жарияланымның атауы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61122BC5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Жарияланым түрі (мақала, шолу, т. б.)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D1E851A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Журналдың атауы, жариялау жылы (деректер базалары бойынша), DOI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6F6632F8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Журналдың жариялау жылы бойынша Journal Citation Reports (Жорнал Цитэйшэн Репортс) деректері бойынша импакт-факторы және ғылым саласы* </w:t>
            </w: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21F4CFFD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Web of Science Core Collection (Веб оф Сайенс Кор Коллекшн) деректер базасындағы индексі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594BBB50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Журналдың жариялау жылы бойынша Scopus (Скопус) деректері бойынша CiteScore (СайтСкор) журнала, процентилі және ғылым саласы*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302741F1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Авторлардың АЖТ (үміткердің АЖТ сызу)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06A9D12C" w:rsidR="000F078A" w:rsidRPr="0096119A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Үміткердің рөлі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автор, бірінші автор, немесе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автор)</w:t>
            </w:r>
          </w:p>
        </w:tc>
      </w:tr>
      <w:tr w:rsidR="001C2FEC" w:rsidRPr="0096119A" w14:paraId="3D68FEE3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798E43" w14:textId="68CEC8CA" w:rsidR="001C2FEC" w:rsidRPr="0096119A" w:rsidRDefault="00655496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53675E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Elemental composition of hair as a marker for forensic human identification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B188D8" w14:textId="5C078BA2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DB9E83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Journal of Forensic and Legal Medicine, Volume 81, July 2021, No. of article 102182</w:t>
            </w:r>
          </w:p>
          <w:p w14:paraId="165CCB7A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https://doi.org/10.1016/j.jflm.2021.102182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F6D08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AA904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6DC75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2.9,</w:t>
            </w:r>
          </w:p>
          <w:p w14:paraId="5F8527E3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56,</w:t>
            </w:r>
          </w:p>
          <w:p w14:paraId="12581868" w14:textId="7C1FC0FE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</w:t>
            </w:r>
          </w:p>
          <w:p w14:paraId="58ACFCF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Medicine/</w:t>
            </w:r>
          </w:p>
          <w:p w14:paraId="7F723A04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Pathology and Forensic 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28AFE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Mussabekova, S.A.,</w:t>
            </w:r>
          </w:p>
          <w:p w14:paraId="1FF1F65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Mkhitaryan X. E.</w:t>
            </w:r>
          </w:p>
          <w:p w14:paraId="2083EF8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89B171" w14:textId="0FA4E20E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  <w:tr w:rsidR="001C2FEC" w:rsidRPr="0096119A" w14:paraId="441EA55E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072535" w14:textId="3F52E271" w:rsidR="001C2FEC" w:rsidRPr="0096119A" w:rsidRDefault="00655496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2B1FE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The assessment of the nutritional status among the young-old and old-old population with alimentary-dependent diseases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746704" w14:textId="06CECE5C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A0FA7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Medicina (Lithuania) 2024, 60(6), 923; </w:t>
            </w:r>
          </w:p>
          <w:p w14:paraId="50B5844A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https://doi.org/10.3390/medicina60060923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A0FBA6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E2F74E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3649AB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4.1,</w:t>
            </w:r>
          </w:p>
          <w:p w14:paraId="03B51944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81,</w:t>
            </w:r>
          </w:p>
          <w:p w14:paraId="5596E7CB" w14:textId="33C5AC02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 Medicine/</w:t>
            </w:r>
          </w:p>
          <w:p w14:paraId="19474964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General 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D7315B" w14:textId="66AAE816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Zhanalina G.; Plya</w:t>
            </w:r>
            <w:r w:rsidR="003E59BC" w:rsidRPr="0096119A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sovskaya, S.; </w:t>
            </w:r>
          </w:p>
          <w:p w14:paraId="008D5A76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</w:pPr>
            <w:r w:rsidRPr="0096119A"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Mkhitaryan Xeniya.;</w:t>
            </w:r>
          </w:p>
          <w:p w14:paraId="49D411A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Molotov-Luchanskiy V.; Hendrixson V.; Bolatova Z.; Aldanova Z.; Kayupova, G.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B5CA4C" w14:textId="42D7D6F6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  <w:tr w:rsidR="001C2FEC" w:rsidRPr="0096119A" w14:paraId="0D13AC5F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BAE63B" w14:textId="18D15715" w:rsidR="001C2FEC" w:rsidRPr="0096119A" w:rsidRDefault="00655496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3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1F528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Forensic evaluation of craniometric characteristics of the Kazakhstan population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DF0DD" w14:textId="1A41B804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FE36B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Journal of oral biology and craniofacial research, 2024, 14(4), P. 370–377</w:t>
            </w:r>
          </w:p>
          <w:p w14:paraId="5586AC3A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https://doi.org/10.1016/j.jobcr.2024.04.004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8A166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AEF8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149E30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4.5,</w:t>
            </w:r>
          </w:p>
          <w:p w14:paraId="49054020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79,</w:t>
            </w:r>
          </w:p>
          <w:p w14:paraId="6979D74D" w14:textId="485F38A8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 Medicine/</w:t>
            </w:r>
          </w:p>
          <w:p w14:paraId="0245A75A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Otorhinolaryngology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31DD4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Mussabekova, S.A.,</w:t>
            </w:r>
          </w:p>
          <w:p w14:paraId="2502750A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Stoyan, A.O.,</w:t>
            </w:r>
          </w:p>
          <w:p w14:paraId="6A50CA5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Mkhitaryan X. E.</w:t>
            </w:r>
          </w:p>
          <w:p w14:paraId="3870216F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Zhautikova, S.B.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BF7C63" w14:textId="48791A29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  <w:tr w:rsidR="001C2FEC" w:rsidRPr="0096119A" w14:paraId="64B4DCD5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C87A26" w14:textId="4AC6C803" w:rsidR="001C2FEC" w:rsidRPr="0096119A" w:rsidRDefault="00655496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02E224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Peculiarities of nutritional support in patients with neoplasms of the hepatopancreatoduodenal zone as a component of intensive therapy in the postoperative period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AA4CDA" w14:textId="5287F29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5335DE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Bratislava Medical Journal, 2024; 125 (12):823–828</w:t>
            </w:r>
          </w:p>
          <w:p w14:paraId="284643FE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DOI: 10.4149/BLL_2024_126</w:t>
            </w:r>
          </w:p>
          <w:p w14:paraId="2AAB1F8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E60126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C6C6A0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BECE5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2.6,</w:t>
            </w:r>
          </w:p>
          <w:p w14:paraId="2DFE542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68,</w:t>
            </w:r>
          </w:p>
          <w:p w14:paraId="10EECAF0" w14:textId="02B2D18F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 Medicine/</w:t>
            </w:r>
          </w:p>
          <w:p w14:paraId="33EC153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General Medicine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F658B1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Sh. K. Davanov, N. N. Vasilyeva,</w:t>
            </w:r>
          </w:p>
          <w:p w14:paraId="3FB527E3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S. V. Plyassovskaya, </w:t>
            </w:r>
          </w:p>
          <w:p w14:paraId="23C8020A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X. E. Mkhitaryan</w:t>
            </w:r>
          </w:p>
          <w:p w14:paraId="4B030A8E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G. A. Zhanalina, S. I. Rogova, V. N. Priz,</w:t>
            </w:r>
          </w:p>
          <w:p w14:paraId="4EB8CA0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G. Zh. Toktibayeva, D. S. Aubakirova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2AF2E4" w14:textId="7849EB1F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  <w:tr w:rsidR="00655496" w:rsidRPr="0096119A" w14:paraId="283CAF40" w14:textId="77777777" w:rsidTr="002F12C0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FA831D" w14:textId="3B0F8C76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84D045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Nutritional status of healthcare professionals in primary health and social care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36ADA7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B09732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PLoS One, Volume 20(6), June, 2025, No of article: e0325422.</w:t>
            </w:r>
          </w:p>
          <w:p w14:paraId="62A4FD21" w14:textId="77777777" w:rsidR="00655496" w:rsidRPr="0096119A" w:rsidRDefault="00571174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hyperlink r:id="rId5" w:tgtFrame="_blank" w:history="1">
              <w:r w:rsidR="00655496" w:rsidRPr="0096119A">
                <w:rPr>
                  <w:rStyle w:val="a4"/>
                  <w:rFonts w:ascii="Times New Roman" w:eastAsia="Times New Roman" w:hAnsi="Times New Roman" w:cs="Times New Roman"/>
                  <w:bCs/>
                  <w:color w:val="auto"/>
                  <w:u w:val="none"/>
                  <w:lang w:val="kk-KZ" w:eastAsia="ru-RU"/>
                </w:rPr>
                <w:t>https://doi.org/10.1371/journal.pone.0325422</w:t>
              </w:r>
            </w:hyperlink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8FBC05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2CEE46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Science Citation Index Expanded (SCIE)</w:t>
            </w: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BDC0FB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5.4,</w:t>
            </w:r>
          </w:p>
          <w:p w14:paraId="7BA136F2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86,</w:t>
            </w:r>
          </w:p>
          <w:p w14:paraId="72C5D2FA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саласы: Multidisciplinary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3BC4C5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Plyassovskaya, S.; </w:t>
            </w:r>
          </w:p>
          <w:p w14:paraId="51F88E76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</w:pPr>
            <w:r w:rsidRPr="0096119A"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Mkhitaryan Xeniya.;</w:t>
            </w:r>
          </w:p>
          <w:p w14:paraId="477E16FD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Pozdnyakova Ye.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44C4BF" w14:textId="77777777" w:rsidR="00655496" w:rsidRPr="0096119A" w:rsidRDefault="00655496" w:rsidP="002F12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корреспонденция </w:t>
            </w:r>
            <w:proofErr w:type="spellStart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1C2FEC" w:rsidRPr="0096119A" w14:paraId="1E835F8D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88C693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36BE2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Pharmacological effect of Berotek and the leading mechanisms of lung pathology in miners Central Kazakhstan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29ECAE" w14:textId="73B8F065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69BB7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Research Journal of Pharmacy and Technology, September 2024, 17(9), P. 4410–4416</w:t>
            </w:r>
          </w:p>
          <w:p w14:paraId="4C4A4994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DOI: 10.52711/0974-360X.2024.00681</w:t>
            </w:r>
          </w:p>
          <w:p w14:paraId="58F5A22F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5BC2B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4A821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6D4D06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1.5,</w:t>
            </w:r>
          </w:p>
          <w:p w14:paraId="6A30C082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53,</w:t>
            </w:r>
          </w:p>
          <w:p w14:paraId="6B56398E" w14:textId="1B1346A4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 Pharmacology, Toxicology and Pharmaceutics (miscellaneous)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EADFD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Chergizova B., Kharisova N., 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Mkhitaryan X.,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 Ryspayeva G., Akhmetova M., Smirnova L., Ishigov I., Tatykayeva U., Tastanova G., Zhumabekova R.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9B150C" w14:textId="2321F722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корреспонденция </w:t>
            </w:r>
            <w:proofErr w:type="spellStart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1C2FEC" w:rsidRPr="0096119A" w14:paraId="55926FA2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F5772B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E98962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Role of Myokines and prospects for their role in diabetes mellitus therapy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48497F" w14:textId="1342F61F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385F43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Research Journal of Pharmacy and Technology, October 2024, 17(10), P. 5119–5131</w:t>
            </w:r>
          </w:p>
          <w:p w14:paraId="46AB43D0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33555E6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DOI: 10.52711/0974-360X.2024.00786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14499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584FCB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F9F716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1.5,</w:t>
            </w:r>
          </w:p>
          <w:p w14:paraId="7C88E6BF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53,</w:t>
            </w:r>
          </w:p>
          <w:p w14:paraId="2B0932D6" w14:textId="3B7CF783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 Pharmacology, Toxicology and Pharmaceutics (miscellaneous)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0028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Kharissova N., Mindubaуeva F., Rajkamal S., Smirnova L., 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Mkhitaryan X.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, Chergizova B., Salikhova Ye., Niyazova Yu., Ryspayeva G., Evnevich A., Akimzhanova N., Sarsembayeva Sh.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9EA7A7" w14:textId="1B801E6D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  <w:tr w:rsidR="001C2FEC" w:rsidRPr="0096119A" w14:paraId="5F5C335C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D17C01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8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8F309F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The hepatotoxic effects of copper-containing polymetallic dust and their correction with sorbents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48F9C9" w14:textId="1E2FD165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36C70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Research Journal of Pharmacy and Technology, February 2025, 18(2), P.777-784.</w:t>
            </w:r>
          </w:p>
          <w:p w14:paraId="4283C50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542B5EAF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DOI: 10.52711/0974-360X.2025.00115 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DC4D0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4874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74274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1.5,</w:t>
            </w:r>
          </w:p>
          <w:p w14:paraId="27CD3FC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53,</w:t>
            </w:r>
          </w:p>
          <w:p w14:paraId="08153F11" w14:textId="064946CC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 Pharmacology, Toxicology and Pharmaceutics (miscellaneous)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212D5E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Kh. Abdikadirova, K. Amreyeva, N., 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Mkhitaryan X.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, Omarbekova, B. Yessilbayeva, B. Dyussenbekova, K. Zhienbayeva, B. Suleimenova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D63FD9" w14:textId="54507655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  <w:tr w:rsidR="001C2FEC" w:rsidRPr="0096119A" w14:paraId="6F7827F5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2B2DDB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8B17CD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The role of the adaptive potential of foreign students in Kazakhstan carrying out a scientific project as part of academic mobility under the SCORE program.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1D0D63" w14:textId="05507FDC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973062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Research Journal of Pharmacy and Technology, 2025;18(5):1997-2002.</w:t>
            </w:r>
          </w:p>
          <w:p w14:paraId="0D27F9E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51AA8069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DOI: 10.52711/0974-360X.2025.00285</w:t>
            </w:r>
          </w:p>
          <w:p w14:paraId="150D1B28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D78D4C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546631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E12783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1.5,</w:t>
            </w:r>
          </w:p>
          <w:p w14:paraId="3AB5B1E5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53,</w:t>
            </w:r>
          </w:p>
          <w:p w14:paraId="677667D8" w14:textId="25B4712B" w:rsidR="001C2FEC" w:rsidRPr="0096119A" w:rsidRDefault="00867FCF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</w:t>
            </w:r>
            <w:r w:rsidR="001C2FEC"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: Pharmacology, Toxicology and Pharmaceutics (miscellaneous)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7AB883" w14:textId="77777777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Lopukha M.V.;Shtepa A.V.; Niyazova Yu.I.; Niyazova K.A.; Salikhova Ye.Yu.; 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kk-KZ" w:eastAsia="ru-RU"/>
              </w:rPr>
              <w:t>Mkhitaryan X.E.,</w:t>
            </w: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 Evnevich A.A.; Evnevich A.M.; Ryspaeva G.K.; Sarsembayeva Sh.Sh.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055AC6" w14:textId="63DA4A53" w:rsidR="001C2FEC" w:rsidRPr="0096119A" w:rsidRDefault="001C2FEC" w:rsidP="001C2F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  <w:tr w:rsidR="00867FCF" w:rsidRPr="0096119A" w14:paraId="661903F7" w14:textId="77777777" w:rsidTr="0096119A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A1CD86" w14:textId="77777777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6119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62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5680B2" w14:textId="77777777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The use of antihypertensive therapy in hemodialysis and the urinary system as a conceptual model</w:t>
            </w:r>
          </w:p>
        </w:tc>
        <w:tc>
          <w:tcPr>
            <w:tcW w:w="3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93FF9B" w14:textId="1ACA2AB9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8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7AC1B3" w14:textId="77777777" w:rsidR="00867FCF" w:rsidRPr="0096119A" w:rsidRDefault="00867FCF" w:rsidP="00867FCF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96119A">
              <w:rPr>
                <w:rFonts w:ascii="Times New Roman" w:eastAsia="Calibri" w:hAnsi="Times New Roman" w:cs="Times New Roman"/>
                <w:lang w:val="kk-KZ"/>
              </w:rPr>
              <w:t xml:space="preserve">Research Journal of Pharmacy and Technology, </w:t>
            </w:r>
            <w:r w:rsidRPr="0096119A">
              <w:rPr>
                <w:rFonts w:ascii="Times New Roman" w:eastAsia="Calibri" w:hAnsi="Times New Roman" w:cs="Times New Roman"/>
                <w:lang w:val="en-US"/>
              </w:rPr>
              <w:t>2025;18(7): 3366-3373.</w:t>
            </w:r>
          </w:p>
          <w:p w14:paraId="7165B09D" w14:textId="77777777" w:rsidR="00867FCF" w:rsidRPr="0096119A" w:rsidRDefault="00867FCF" w:rsidP="00867FC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</w:p>
          <w:p w14:paraId="789E1F10" w14:textId="653566E7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Calibri" w:hAnsi="Times New Roman" w:cs="Times New Roman"/>
                <w:lang w:val="en-US"/>
              </w:rPr>
              <w:t>DOI: 10.52711/0974-360X.2025.00487</w:t>
            </w:r>
          </w:p>
        </w:tc>
        <w:tc>
          <w:tcPr>
            <w:tcW w:w="6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1AAB09" w14:textId="77777777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46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206CC8" w14:textId="77777777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9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FA1FCE" w14:textId="77777777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CiteScore: 1.5,</w:t>
            </w:r>
          </w:p>
          <w:p w14:paraId="57A2F1EF" w14:textId="77777777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Процентиль: 53,</w:t>
            </w:r>
          </w:p>
          <w:p w14:paraId="21283E56" w14:textId="6ED83E7C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Ғылым саласы: Pharmacology, Toxicology and Pharmaceutics (miscellaneous)</w:t>
            </w:r>
          </w:p>
        </w:tc>
        <w:tc>
          <w:tcPr>
            <w:tcW w:w="8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00B00F" w14:textId="77777777" w:rsidR="00571174" w:rsidRPr="00C97EB5" w:rsidRDefault="00571174" w:rsidP="0057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Chergizova</w:t>
            </w:r>
            <w:proofErr w:type="spellEnd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B., </w:t>
            </w:r>
            <w:proofErr w:type="spellStart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Ishigov</w:t>
            </w:r>
            <w:proofErr w:type="spellEnd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I., </w:t>
            </w:r>
            <w:proofErr w:type="spellStart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Ryspayeva</w:t>
            </w:r>
            <w:proofErr w:type="spellEnd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G., </w:t>
            </w:r>
            <w:proofErr w:type="spellStart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Ashimbekova</w:t>
            </w:r>
            <w:proofErr w:type="spellEnd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B.A., </w:t>
            </w:r>
            <w:proofErr w:type="spellStart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Kharissova</w:t>
            </w:r>
            <w:proofErr w:type="spellEnd"/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N.,</w:t>
            </w:r>
          </w:p>
          <w:p w14:paraId="1FEC1AEC" w14:textId="226F1488" w:rsidR="00867FCF" w:rsidRPr="0096119A" w:rsidRDefault="00571174" w:rsidP="005711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Mkhitaryan X</w:t>
            </w: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., Smirnova L.</w:t>
            </w:r>
          </w:p>
        </w:tc>
        <w:tc>
          <w:tcPr>
            <w:tcW w:w="37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D1939F" w14:textId="7C12E05A" w:rsidR="00867FCF" w:rsidRPr="0096119A" w:rsidRDefault="00867FCF" w:rsidP="00867F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119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</w:t>
            </w:r>
          </w:p>
        </w:tc>
      </w:tr>
    </w:tbl>
    <w:p w14:paraId="5B35FAAA" w14:textId="08083F2A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F6BE1E2" w14:textId="28C57AB6" w:rsidR="00413550" w:rsidRDefault="00413550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B016944" w14:textId="77777777" w:rsidR="00413550" w:rsidRDefault="00413550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0134B72E" w14:textId="617C77AC" w:rsidR="00553EA1" w:rsidRPr="00621958" w:rsidRDefault="00553EA1" w:rsidP="00553EA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Автор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21958">
        <w:rPr>
          <w:rFonts w:ascii="Times New Roman" w:hAnsi="Times New Roman"/>
          <w:sz w:val="24"/>
          <w:szCs w:val="24"/>
          <w:lang w:val="kk-KZ"/>
        </w:rPr>
        <w:t>К</w:t>
      </w:r>
      <w:r w:rsidRPr="00F248F5">
        <w:rPr>
          <w:rFonts w:ascii="Times New Roman" w:hAnsi="Times New Roman"/>
          <w:sz w:val="24"/>
          <w:szCs w:val="24"/>
        </w:rPr>
        <w:t>.</w:t>
      </w:r>
      <w:r w:rsidR="00621958">
        <w:rPr>
          <w:rFonts w:ascii="Times New Roman" w:hAnsi="Times New Roman"/>
          <w:sz w:val="24"/>
          <w:szCs w:val="24"/>
          <w:lang w:val="kk-KZ"/>
        </w:rPr>
        <w:t>Э</w:t>
      </w:r>
      <w:r w:rsidRPr="00F248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21958">
        <w:rPr>
          <w:rFonts w:ascii="Times New Roman" w:hAnsi="Times New Roman"/>
          <w:sz w:val="24"/>
          <w:szCs w:val="24"/>
          <w:lang w:val="kk-KZ"/>
        </w:rPr>
        <w:t>Мхитарян</w:t>
      </w:r>
    </w:p>
    <w:p w14:paraId="10364086" w14:textId="77777777" w:rsidR="009C405F" w:rsidRDefault="009C405F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5E6421F2" w14:textId="473E65FC" w:rsidR="00553EA1" w:rsidRPr="004A1E89" w:rsidRDefault="000F078A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F078A">
        <w:rPr>
          <w:rFonts w:ascii="Times New Roman" w:hAnsi="Times New Roman"/>
          <w:sz w:val="24"/>
          <w:szCs w:val="24"/>
        </w:rPr>
        <w:t xml:space="preserve">Сенат </w:t>
      </w:r>
      <w:proofErr w:type="spellStart"/>
      <w:proofErr w:type="gramStart"/>
      <w:r w:rsidRPr="000F078A">
        <w:rPr>
          <w:rFonts w:ascii="Times New Roman" w:hAnsi="Times New Roman"/>
          <w:sz w:val="24"/>
          <w:szCs w:val="24"/>
        </w:rPr>
        <w:t>хатшысы</w:t>
      </w:r>
      <w:proofErr w:type="spellEnd"/>
      <w:r w:rsidRPr="000F078A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F078A">
        <w:rPr>
          <w:rFonts w:ascii="Times New Roman" w:hAnsi="Times New Roman"/>
          <w:sz w:val="24"/>
          <w:szCs w:val="24"/>
        </w:rPr>
        <w:t>ф.ғ.к</w:t>
      </w:r>
      <w:proofErr w:type="spellEnd"/>
      <w:r w:rsidRPr="000F078A">
        <w:rPr>
          <w:rFonts w:ascii="Times New Roman" w:hAnsi="Times New Roman"/>
          <w:sz w:val="24"/>
          <w:szCs w:val="24"/>
        </w:rPr>
        <w:t>.</w:t>
      </w:r>
      <w:proofErr w:type="gramEnd"/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>
        <w:rPr>
          <w:rFonts w:ascii="Times New Roman" w:hAnsi="Times New Roman"/>
          <w:sz w:val="24"/>
          <w:szCs w:val="24"/>
        </w:rPr>
        <w:tab/>
      </w:r>
      <w:r w:rsidR="00553EA1" w:rsidRPr="00E5501D">
        <w:rPr>
          <w:rFonts w:ascii="Times New Roman" w:hAnsi="Times New Roman"/>
          <w:sz w:val="24"/>
          <w:szCs w:val="24"/>
        </w:rPr>
        <w:t>М.</w:t>
      </w:r>
      <w:r w:rsidR="00553EA1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="00553EA1">
        <w:rPr>
          <w:rFonts w:ascii="Times New Roman" w:hAnsi="Times New Roman"/>
          <w:sz w:val="24"/>
          <w:szCs w:val="24"/>
        </w:rPr>
        <w:t>Маретбаева</w:t>
      </w:r>
      <w:proofErr w:type="spellEnd"/>
    </w:p>
    <w:p w14:paraId="23EBE31A" w14:textId="77777777" w:rsidR="00536F8F" w:rsidRDefault="00536F8F"/>
    <w:sectPr w:rsidR="00536F8F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A1"/>
    <w:rsid w:val="00030CFD"/>
    <w:rsid w:val="00085C14"/>
    <w:rsid w:val="000C42D6"/>
    <w:rsid w:val="000F078A"/>
    <w:rsid w:val="001C2FEC"/>
    <w:rsid w:val="00232B37"/>
    <w:rsid w:val="00244D44"/>
    <w:rsid w:val="003B2448"/>
    <w:rsid w:val="003E59BC"/>
    <w:rsid w:val="00413550"/>
    <w:rsid w:val="00536F8F"/>
    <w:rsid w:val="00553EA1"/>
    <w:rsid w:val="00571174"/>
    <w:rsid w:val="00621958"/>
    <w:rsid w:val="00642C3D"/>
    <w:rsid w:val="00655496"/>
    <w:rsid w:val="0067603D"/>
    <w:rsid w:val="00731E1C"/>
    <w:rsid w:val="00867FCF"/>
    <w:rsid w:val="008B4A3C"/>
    <w:rsid w:val="00914C31"/>
    <w:rsid w:val="0096119A"/>
    <w:rsid w:val="009766A0"/>
    <w:rsid w:val="009844C7"/>
    <w:rsid w:val="00984989"/>
    <w:rsid w:val="009B498B"/>
    <w:rsid w:val="009B57A8"/>
    <w:rsid w:val="009C405F"/>
    <w:rsid w:val="00A44146"/>
    <w:rsid w:val="00A50BD7"/>
    <w:rsid w:val="00A7511C"/>
    <w:rsid w:val="00AF1E7C"/>
    <w:rsid w:val="00AF6E9B"/>
    <w:rsid w:val="00B07DF2"/>
    <w:rsid w:val="00BD0BED"/>
    <w:rsid w:val="00BE32B3"/>
    <w:rsid w:val="00BF40F9"/>
    <w:rsid w:val="00C00BB6"/>
    <w:rsid w:val="00C02410"/>
    <w:rsid w:val="00CB142B"/>
    <w:rsid w:val="00CE1964"/>
    <w:rsid w:val="00D732A1"/>
    <w:rsid w:val="00F1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EA1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i.org/10.1371/journal.pone.03254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D60D-DFB7-4CDD-A9BC-C520AAB1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Мхитарян Ксения</cp:lastModifiedBy>
  <cp:revision>15</cp:revision>
  <dcterms:created xsi:type="dcterms:W3CDTF">2025-04-29T06:26:00Z</dcterms:created>
  <dcterms:modified xsi:type="dcterms:W3CDTF">2025-07-04T08:48:00Z</dcterms:modified>
</cp:coreProperties>
</file>